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01758C" w:rsidP="00624E52">
      <w:pPr>
        <w:jc w:val="center"/>
        <w:rPr>
          <w:rFonts w:ascii="Times New Roman" w:hAnsi="Times New Roman"/>
          <w:sz w:val="28"/>
          <w:szCs w:val="28"/>
        </w:rPr>
      </w:pPr>
      <w:r w:rsidRPr="0001758C">
        <w:rPr>
          <w:rFonts w:ascii="Times New Roman" w:hAnsi="Times New Roman"/>
          <w:color w:val="000066"/>
          <w:sz w:val="28"/>
          <w:szCs w:val="28"/>
        </w:rPr>
        <w:t>Омск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Стекломагнезитовый (стекломагниевый)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r w:rsidRPr="007E69E2">
        <w:t xml:space="preserve">цельнособранных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либо в виде цельнособранных блок-модулей.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«ТрансПак»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(графитово (темно)-серый).</w:t>
      </w:r>
    </w:p>
    <w:p w:rsidR="0080067A" w:rsidRPr="007E69E2" w:rsidRDefault="0080067A" w:rsidP="001714D7">
      <w:pPr>
        <w:pStyle w:val="af9"/>
        <w:widowControl w:val="0"/>
        <w:numPr>
          <w:ilvl w:val="0"/>
          <w:numId w:val="108"/>
        </w:numPr>
        <w:autoSpaceDE w:val="0"/>
        <w:autoSpaceDN w:val="0"/>
        <w:ind w:left="0" w:firstLine="709"/>
        <w:jc w:val="both"/>
      </w:pPr>
      <w:r w:rsidRPr="007E69E2">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устройство покрытия из профилированного листа выполняется с учетом нахлеста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(графитово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(графитово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(графитово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(графитово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r w:rsidRPr="007E69E2">
        <w:rPr>
          <w:spacing w:val="-2"/>
        </w:rPr>
        <w:t>Потолоки.</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 xml:space="preserve">и влажности (влагозащищенность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Антивандальность</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одинарная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w:t>
      </w:r>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нг(А)-HF.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кабель парной скрутки по пожаробезопасности – нг(А)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нг(А)-FRLS;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Рабочие места оборудовать розеточными группами по еврообразцу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рабочих мест – не менее 500 лк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входной зоны – не менее 100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клиентского зала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бэк-зоны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санузла – не менее 100 лк.</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на фасаде металлическая решетка на отм.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(экспанзомат)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монтаж в тумбу полувстраиваемую,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совпадающей по геометрии с параметрами длины и высоты излива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однорычажный;</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длина излива 15-25 см, высота излива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прибора(-ов)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верхнеуровневой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b – поток с одной камеры в Mbit/s;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коммутатор с PoE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web-сервер;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функции предзаписи и тревожной постзаписи;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чувствительность цвет/ч-б не более 0,1/0,01 Лк;</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PoE питание, не ниже IEEE 802.3 af;</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PoE.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В зону установки телеко</w:t>
      </w:r>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QoS, NAT, IPSec,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ограничения трафика CAR, traffic shaping, traffic policing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протоколов DHCP Client, DHCP relay, DHCP Server</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Не менее одного из sFlow, NetFlow, IPFIX, Netstream</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Наличие в комплекте аккумуляторной батареи 12 В емкостью, Ач</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антистокс детекция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r w:rsidRPr="007E69E2">
              <w:rPr>
                <w:rFonts w:ascii="Times New Roman" w:hAnsi="Times New Roman"/>
                <w:b/>
                <w:bCs/>
                <w:smallCaps/>
                <w:color w:val="000000" w:themeColor="text1"/>
                <w:sz w:val="20"/>
                <w:szCs w:val="20"/>
                <w:lang w:val="en-US" w:eastAsia="ru-RU" w:bidi="en-US"/>
              </w:rPr>
              <w:t>Jl</w:t>
            </w:r>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Непучинистые</w:t>
            </w:r>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r w:rsidRPr="007E69E2">
              <w:rPr>
                <w:rFonts w:ascii="Times New Roman" w:hAnsi="Times New Roman"/>
                <w:bCs/>
                <w:smallCaps/>
                <w:color w:val="000000" w:themeColor="text1"/>
                <w:sz w:val="20"/>
                <w:szCs w:val="20"/>
                <w:lang w:val="en-US" w:eastAsia="ru-RU" w:bidi="en-US"/>
              </w:rPr>
              <w:t>Jl</w:t>
            </w:r>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E56E95"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Слабопучинистые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Среднепучинистые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E56E95"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dw</w:t>
            </w:r>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r w:rsidRPr="007E69E2">
              <w:rPr>
                <w:rFonts w:ascii="Times New Roman" w:eastAsia="Calibri" w:hAnsi="Times New Roman"/>
                <w:sz w:val="24"/>
                <w:lang w:val="en-US"/>
              </w:rPr>
              <w:t>dw</w:t>
            </w:r>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Ориентировочное определение пучинистости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Наименование грунтов по степени морозной пучинистости</w:t>
            </w:r>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Слабопучинистые</w:t>
            </w:r>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Среднепучинистые</w:t>
            </w:r>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Сильнопучинистые</w:t>
            </w:r>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пучинистых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колесоотбоя;</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2764"/>
        <w:gridCol w:w="1494"/>
        <w:gridCol w:w="1755"/>
        <w:gridCol w:w="1852"/>
        <w:gridCol w:w="1157"/>
      </w:tblGrid>
      <w:tr w:rsidR="00624E52" w:rsidRPr="007E69E2" w:rsidTr="00E47C60">
        <w:trPr>
          <w:trHeight w:val="253"/>
        </w:trPr>
        <w:tc>
          <w:tcPr>
            <w:tcW w:w="28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447"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799"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7"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47C60">
        <w:trPr>
          <w:trHeight w:val="1016"/>
        </w:trPr>
        <w:tc>
          <w:tcPr>
            <w:tcW w:w="28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447"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799"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47C60">
        <w:tc>
          <w:tcPr>
            <w:tcW w:w="28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447" w:type="pct"/>
            <w:shd w:val="clear" w:color="auto" w:fill="auto"/>
            <w:hideMark/>
          </w:tcPr>
          <w:p w:rsidR="00624E52" w:rsidRPr="007E69E2" w:rsidRDefault="00EA66E8" w:rsidP="00E47C60">
            <w:pPr>
              <w:spacing w:after="0"/>
              <w:jc w:val="both"/>
              <w:rPr>
                <w:rFonts w:ascii="Times New Roman" w:hAnsi="Times New Roman"/>
                <w:szCs w:val="24"/>
              </w:rPr>
            </w:pPr>
            <w:r w:rsidRPr="00681E91">
              <w:rPr>
                <w:rFonts w:ascii="Times New Roman" w:hAnsi="Times New Roman"/>
                <w:color w:val="000066"/>
                <w:szCs w:val="24"/>
              </w:rPr>
              <w:t xml:space="preserve">МОПС (тип ОПС (МОПС01П1Т сборно-разборный), </w:t>
            </w:r>
            <w:r w:rsidR="00E56E95" w:rsidRPr="00E56E95">
              <w:rPr>
                <w:rFonts w:ascii="Times New Roman" w:hAnsi="Times New Roman"/>
                <w:color w:val="000066"/>
                <w:szCs w:val="24"/>
              </w:rPr>
              <w:t>Российская Федерация, Омская область, м.о. Любинский район, с. Новокиевка, ул. Куйбышева, з/у 58А</w:t>
            </w:r>
          </w:p>
        </w:tc>
        <w:tc>
          <w:tcPr>
            <w:tcW w:w="799"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bookmarkStart w:id="17" w:name="_GoBack"/>
      <w:bookmarkEnd w:id="17"/>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E47C60" w:rsidRPr="007E69E2" w:rsidRDefault="00E47C60"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Информация о наружной вывеске, на фасаде МОПС. Внешний вид несветовой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Все части надписи выравниваются по горизонтали и вертикали, с соблюдением межбуквенного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E56E95">
          <w:rPr>
            <w:noProof/>
          </w:rPr>
          <w:t>9</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1758C"/>
    <w:rsid w:val="00023433"/>
    <w:rsid w:val="0004043A"/>
    <w:rsid w:val="000836C6"/>
    <w:rsid w:val="00163E0B"/>
    <w:rsid w:val="001714D7"/>
    <w:rsid w:val="00183DB5"/>
    <w:rsid w:val="001A4731"/>
    <w:rsid w:val="001B3C4E"/>
    <w:rsid w:val="001D084D"/>
    <w:rsid w:val="00225A78"/>
    <w:rsid w:val="002A7146"/>
    <w:rsid w:val="002E2146"/>
    <w:rsid w:val="005B4456"/>
    <w:rsid w:val="00624E52"/>
    <w:rsid w:val="0063047F"/>
    <w:rsid w:val="0068003A"/>
    <w:rsid w:val="00681E91"/>
    <w:rsid w:val="007E69E2"/>
    <w:rsid w:val="0080067A"/>
    <w:rsid w:val="008B20FF"/>
    <w:rsid w:val="008E5C57"/>
    <w:rsid w:val="0097000B"/>
    <w:rsid w:val="00994077"/>
    <w:rsid w:val="00A30828"/>
    <w:rsid w:val="00A550C1"/>
    <w:rsid w:val="00B57E1F"/>
    <w:rsid w:val="00C415BB"/>
    <w:rsid w:val="00D14722"/>
    <w:rsid w:val="00DA4318"/>
    <w:rsid w:val="00E1437B"/>
    <w:rsid w:val="00E47C60"/>
    <w:rsid w:val="00E56E95"/>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TotalTime>
  <Pages>60</Pages>
  <Words>16397</Words>
  <Characters>93464</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12</cp:revision>
  <cp:lastPrinted>2026-05-06T15:14:00Z</cp:lastPrinted>
  <dcterms:created xsi:type="dcterms:W3CDTF">2026-06-10T04:53:00Z</dcterms:created>
  <dcterms:modified xsi:type="dcterms:W3CDTF">2026-08-13T11:21:00Z</dcterms:modified>
</cp:coreProperties>
</file>